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0726" w:rsidRDefault="00402074">
      <w:pPr>
        <w:spacing w:before="240" w:after="240"/>
        <w:jc w:val="right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Informacja prasowa, 11.12.2023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„Jeden z najpiękniejszych filmów, jakie kiedykolwiek narysowano”. Zobacz zwiastun wizjonerskiej animacji „Chłopiec i czapla”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 xml:space="preserve">19 stycznia do polskich kin wejdzie film 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Hayao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Miyazakiego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 xml:space="preserve"> „Chłopiec i czapla” – poruszająca opowieść o nastolatku, który po śmierci matki przeprowadza się na wieś, gdzie poznaje mówiącą ludzkim głosem czaplę, która wprowadza go w magiczny świat. Fani 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anim</w:t>
      </w:r>
      <w:r>
        <w:rPr>
          <w:rFonts w:ascii="Calibri" w:eastAsia="Calibri" w:hAnsi="Calibri" w:cs="Calibri"/>
          <w:b/>
          <w:sz w:val="24"/>
          <w:szCs w:val="24"/>
        </w:rPr>
        <w:t>e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 xml:space="preserve"> czekali na tę produkcję aż 10 lat. Patrząc na jej dotychczasowe recenzje, śmiało można stwierdzić, że warto było czekać. Animacją zachwycają się dziennikarze m.in. „The Hollywood Reporter”, „Rolling 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Stone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>” czy „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Vogue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>”. Premierowo prezentujemy zwiastun „C</w:t>
      </w:r>
      <w:r>
        <w:rPr>
          <w:rFonts w:ascii="Calibri" w:eastAsia="Calibri" w:hAnsi="Calibri" w:cs="Calibri"/>
          <w:b/>
          <w:sz w:val="24"/>
          <w:szCs w:val="24"/>
        </w:rPr>
        <w:t>hłopca i czapli”.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noProof/>
          <w:sz w:val="24"/>
          <w:szCs w:val="24"/>
          <w:lang w:val="pl-PL"/>
        </w:rPr>
        <w:drawing>
          <wp:inline distT="114300" distB="114300" distL="114300" distR="114300">
            <wp:extent cx="5731200" cy="3225800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 xml:space="preserve">Zobacz zwiastun: </w:t>
      </w:r>
      <w:hyperlink r:id="rId5">
        <w:r>
          <w:rPr>
            <w:rFonts w:ascii="Calibri" w:eastAsia="Calibri" w:hAnsi="Calibri" w:cs="Calibri"/>
            <w:color w:val="1155CC"/>
            <w:sz w:val="24"/>
            <w:szCs w:val="24"/>
            <w:u w:val="single"/>
          </w:rPr>
          <w:t>https://youtu.be/nsqO2hu75tw</w:t>
        </w:r>
      </w:hyperlink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Po dekadzie przerwy </w:t>
      </w:r>
      <w:proofErr w:type="spellStart"/>
      <w:r>
        <w:rPr>
          <w:rFonts w:ascii="Calibri" w:eastAsia="Calibri" w:hAnsi="Calibri" w:cs="Calibri"/>
          <w:sz w:val="24"/>
          <w:szCs w:val="24"/>
        </w:rPr>
        <w:t>Hayao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Miyazaki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– zdobywca Oscara i Złotego Niedźwiedzia, mistrz </w:t>
      </w:r>
      <w:proofErr w:type="spellStart"/>
      <w:r>
        <w:rPr>
          <w:rFonts w:ascii="Calibri" w:eastAsia="Calibri" w:hAnsi="Calibri" w:cs="Calibri"/>
          <w:sz w:val="24"/>
          <w:szCs w:val="24"/>
        </w:rPr>
        <w:t>anime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i współzałożyciel słynnego japońskiego Studia </w:t>
      </w:r>
      <w:proofErr w:type="spellStart"/>
      <w:r>
        <w:rPr>
          <w:rFonts w:ascii="Calibri" w:eastAsia="Calibri" w:hAnsi="Calibri" w:cs="Calibri"/>
          <w:sz w:val="24"/>
          <w:szCs w:val="24"/>
        </w:rPr>
        <w:t>Ghibli</w:t>
      </w:r>
      <w:proofErr w:type="spellEnd"/>
      <w:r>
        <w:rPr>
          <w:rFonts w:ascii="Calibri" w:eastAsia="Calibri" w:hAnsi="Calibri" w:cs="Calibri"/>
          <w:sz w:val="24"/>
          <w:szCs w:val="24"/>
        </w:rPr>
        <w:t>, wraca z nowym filmem i kolejny raz nie zawodzi swoich fanów. „Chłopiec i czapla” to wizjonerska animacja, która zdobyła uznanie na całym świecie – szczególnie w Japonii, Stanach Zjednoczonych i Francji.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i/>
          <w:sz w:val="24"/>
          <w:szCs w:val="24"/>
        </w:rPr>
        <w:t>Praktycznie każde nieskazitelnie skomponowane ujęci</w:t>
      </w:r>
      <w:r>
        <w:rPr>
          <w:rFonts w:ascii="Calibri" w:eastAsia="Calibri" w:hAnsi="Calibri" w:cs="Calibri"/>
          <w:i/>
          <w:sz w:val="24"/>
          <w:szCs w:val="24"/>
        </w:rPr>
        <w:t xml:space="preserve">e mogłoby być osobnym dziełem sztuki </w:t>
      </w:r>
      <w:r>
        <w:rPr>
          <w:rFonts w:ascii="Calibri" w:eastAsia="Calibri" w:hAnsi="Calibri" w:cs="Calibri"/>
          <w:sz w:val="24"/>
          <w:szCs w:val="24"/>
        </w:rPr>
        <w:t xml:space="preserve">– stwierdzili dziennikarze „The Hollywood Reporter”. Branżowy portal </w:t>
      </w:r>
      <w:proofErr w:type="spellStart"/>
      <w:r>
        <w:rPr>
          <w:rFonts w:ascii="Calibri" w:eastAsia="Calibri" w:hAnsi="Calibri" w:cs="Calibri"/>
          <w:sz w:val="24"/>
          <w:szCs w:val="24"/>
        </w:rPr>
        <w:t>IndieWire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uznał „Chłopca i czaplę” za jeden z najpiękniejszych filmów, jakie kiedykolwiek narysowano. Z kolei na łamach „Deadline” możemy przeczytać: </w:t>
      </w:r>
      <w:r>
        <w:rPr>
          <w:rFonts w:ascii="Calibri" w:eastAsia="Calibri" w:hAnsi="Calibri" w:cs="Calibri"/>
          <w:i/>
          <w:sz w:val="24"/>
          <w:szCs w:val="24"/>
        </w:rPr>
        <w:t xml:space="preserve">Wpływ </w:t>
      </w:r>
      <w:proofErr w:type="spellStart"/>
      <w:r>
        <w:rPr>
          <w:rFonts w:ascii="Calibri" w:eastAsia="Calibri" w:hAnsi="Calibri" w:cs="Calibri"/>
          <w:i/>
          <w:sz w:val="24"/>
          <w:szCs w:val="24"/>
        </w:rPr>
        <w:t>Miyazakiego</w:t>
      </w:r>
      <w:proofErr w:type="spellEnd"/>
      <w:r>
        <w:rPr>
          <w:rFonts w:ascii="Calibri" w:eastAsia="Calibri" w:hAnsi="Calibri" w:cs="Calibri"/>
          <w:i/>
          <w:sz w:val="24"/>
          <w:szCs w:val="24"/>
        </w:rPr>
        <w:t xml:space="preserve"> na sztukę animacji zostaje niezrównany. (…) Jego powrót po dziesięcioletniej przerwie służy jako przypomnienie o jego </w:t>
      </w:r>
      <w:r>
        <w:rPr>
          <w:rFonts w:ascii="Calibri" w:eastAsia="Calibri" w:hAnsi="Calibri" w:cs="Calibri"/>
          <w:i/>
          <w:sz w:val="24"/>
          <w:szCs w:val="24"/>
        </w:rPr>
        <w:lastRenderedPageBreak/>
        <w:t>unikalnej wizji i artyzmie, które wnosi do świata animacji</w:t>
      </w:r>
      <w:r>
        <w:rPr>
          <w:rFonts w:ascii="Calibri" w:eastAsia="Calibri" w:hAnsi="Calibri" w:cs="Calibri"/>
          <w:sz w:val="24"/>
          <w:szCs w:val="24"/>
        </w:rPr>
        <w:t xml:space="preserve">. Podobnie uważa David </w:t>
      </w:r>
      <w:proofErr w:type="spellStart"/>
      <w:r>
        <w:rPr>
          <w:rFonts w:ascii="Calibri" w:eastAsia="Calibri" w:hAnsi="Calibri" w:cs="Calibri"/>
          <w:sz w:val="24"/>
          <w:szCs w:val="24"/>
        </w:rPr>
        <w:t>Fear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z „Rolling </w:t>
      </w:r>
      <w:proofErr w:type="spellStart"/>
      <w:r>
        <w:rPr>
          <w:rFonts w:ascii="Calibri" w:eastAsia="Calibri" w:hAnsi="Calibri" w:cs="Calibri"/>
          <w:sz w:val="24"/>
          <w:szCs w:val="24"/>
        </w:rPr>
        <w:t>Stone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”. </w:t>
      </w:r>
      <w:proofErr w:type="spellStart"/>
      <w:r>
        <w:rPr>
          <w:rFonts w:ascii="Calibri" w:eastAsia="Calibri" w:hAnsi="Calibri" w:cs="Calibri"/>
          <w:i/>
          <w:sz w:val="24"/>
          <w:szCs w:val="24"/>
        </w:rPr>
        <w:t>Miyazaki</w:t>
      </w:r>
      <w:proofErr w:type="spellEnd"/>
      <w:r>
        <w:rPr>
          <w:rFonts w:ascii="Calibri" w:eastAsia="Calibri" w:hAnsi="Calibri" w:cs="Calibri"/>
          <w:i/>
          <w:sz w:val="24"/>
          <w:szCs w:val="24"/>
        </w:rPr>
        <w:t xml:space="preserve"> pozost</w:t>
      </w:r>
      <w:r>
        <w:rPr>
          <w:rFonts w:ascii="Calibri" w:eastAsia="Calibri" w:hAnsi="Calibri" w:cs="Calibri"/>
          <w:i/>
          <w:sz w:val="24"/>
          <w:szCs w:val="24"/>
        </w:rPr>
        <w:t>aje największym żyjącym animatorem, kropka</w:t>
      </w:r>
      <w:r>
        <w:rPr>
          <w:rFonts w:ascii="Calibri" w:eastAsia="Calibri" w:hAnsi="Calibri" w:cs="Calibri"/>
          <w:sz w:val="24"/>
          <w:szCs w:val="24"/>
        </w:rPr>
        <w:t xml:space="preserve"> – napisał.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noProof/>
          <w:sz w:val="24"/>
          <w:szCs w:val="24"/>
          <w:lang w:val="pl-PL"/>
        </w:rPr>
        <w:drawing>
          <wp:inline distT="114300" distB="114300" distL="114300" distR="114300">
            <wp:extent cx="5731200" cy="3098800"/>
            <wp:effectExtent l="0" t="0" r="0" b="0"/>
            <wp:docPr id="2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098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„Chłopiec i czapla” spotyka się z pozytywnym odbiorem również wśród polskich dziennikarzy filmowych, którzy mieli już okazję zobaczyć tę animację podczas Festiwalu Młode Horyzonty. Adriana </w:t>
      </w:r>
      <w:proofErr w:type="spellStart"/>
      <w:r>
        <w:rPr>
          <w:rFonts w:ascii="Calibri" w:eastAsia="Calibri" w:hAnsi="Calibri" w:cs="Calibri"/>
          <w:sz w:val="24"/>
          <w:szCs w:val="24"/>
        </w:rPr>
        <w:t>Prodeus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z „</w:t>
      </w:r>
      <w:proofErr w:type="spellStart"/>
      <w:r>
        <w:rPr>
          <w:rFonts w:ascii="Calibri" w:eastAsia="Calibri" w:hAnsi="Calibri" w:cs="Calibri"/>
          <w:sz w:val="24"/>
          <w:szCs w:val="24"/>
        </w:rPr>
        <w:t>Vogue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” stwierdziła, że to </w:t>
      </w:r>
      <w:r>
        <w:rPr>
          <w:rFonts w:ascii="Calibri" w:eastAsia="Calibri" w:hAnsi="Calibri" w:cs="Calibri"/>
          <w:i/>
          <w:sz w:val="24"/>
          <w:szCs w:val="24"/>
        </w:rPr>
        <w:t>testament mistrza, który nie powiedział jeszcze ostatniego słowa</w:t>
      </w:r>
      <w:r>
        <w:rPr>
          <w:rFonts w:ascii="Calibri" w:eastAsia="Calibri" w:hAnsi="Calibri" w:cs="Calibri"/>
          <w:sz w:val="24"/>
          <w:szCs w:val="24"/>
        </w:rPr>
        <w:t xml:space="preserve">. Kuba Armata z Interii określił tę produkcję jako subtelną, poetycką, a nade wszystko mądrą i odpowiedzialną. Irena Kołtun z portalu </w:t>
      </w:r>
      <w:proofErr w:type="spellStart"/>
      <w:r>
        <w:rPr>
          <w:rFonts w:ascii="Calibri" w:eastAsia="Calibri" w:hAnsi="Calibri" w:cs="Calibri"/>
          <w:sz w:val="24"/>
          <w:szCs w:val="24"/>
        </w:rPr>
        <w:t>Filmawka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uważa, że </w:t>
      </w:r>
      <w:proofErr w:type="spellStart"/>
      <w:r>
        <w:rPr>
          <w:rFonts w:ascii="Calibri" w:eastAsia="Calibri" w:hAnsi="Calibri" w:cs="Calibri"/>
          <w:i/>
          <w:sz w:val="24"/>
          <w:szCs w:val="24"/>
        </w:rPr>
        <w:t>Miyazaki</w:t>
      </w:r>
      <w:proofErr w:type="spellEnd"/>
      <w:r>
        <w:rPr>
          <w:rFonts w:ascii="Calibri" w:eastAsia="Calibri" w:hAnsi="Calibri" w:cs="Calibri"/>
          <w:i/>
          <w:sz w:val="24"/>
          <w:szCs w:val="24"/>
        </w:rPr>
        <w:t xml:space="preserve"> daje odbiorcom łamigłówkę, w rozwiązaniu której znajduje się trop interpretacyjny do całej jego spuścizny. </w:t>
      </w:r>
      <w:r>
        <w:rPr>
          <w:rFonts w:ascii="Calibri" w:eastAsia="Calibri" w:hAnsi="Calibri" w:cs="Calibri"/>
          <w:sz w:val="24"/>
          <w:szCs w:val="24"/>
        </w:rPr>
        <w:t xml:space="preserve">Z kolei Kamil Kalbarczyk z Ekranów uznał, że </w:t>
      </w:r>
      <w:r>
        <w:rPr>
          <w:rFonts w:ascii="Calibri" w:eastAsia="Calibri" w:hAnsi="Calibri" w:cs="Calibri"/>
          <w:i/>
          <w:sz w:val="24"/>
          <w:szCs w:val="24"/>
        </w:rPr>
        <w:t xml:space="preserve">mistrz </w:t>
      </w:r>
      <w:proofErr w:type="spellStart"/>
      <w:r>
        <w:rPr>
          <w:rFonts w:ascii="Calibri" w:eastAsia="Calibri" w:hAnsi="Calibri" w:cs="Calibri"/>
          <w:i/>
          <w:sz w:val="24"/>
          <w:szCs w:val="24"/>
        </w:rPr>
        <w:t>anime</w:t>
      </w:r>
      <w:proofErr w:type="spellEnd"/>
      <w:r>
        <w:rPr>
          <w:rFonts w:ascii="Calibri" w:eastAsia="Calibri" w:hAnsi="Calibri" w:cs="Calibri"/>
          <w:i/>
          <w:sz w:val="24"/>
          <w:szCs w:val="24"/>
        </w:rPr>
        <w:t xml:space="preserve"> wraca do krainy bogów, do świata na pograniczu rzeczywistości i wyobraźni</w:t>
      </w:r>
      <w:r>
        <w:rPr>
          <w:rFonts w:ascii="Calibri" w:eastAsia="Calibri" w:hAnsi="Calibri" w:cs="Calibri"/>
          <w:sz w:val="24"/>
          <w:szCs w:val="24"/>
        </w:rPr>
        <w:t>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„</w:t>
      </w:r>
      <w:r>
        <w:rPr>
          <w:rFonts w:ascii="Calibri" w:eastAsia="Calibri" w:hAnsi="Calibri" w:cs="Calibri"/>
          <w:b/>
          <w:sz w:val="24"/>
          <w:szCs w:val="24"/>
        </w:rPr>
        <w:t>Chłopi</w:t>
      </w:r>
      <w:r>
        <w:rPr>
          <w:rFonts w:ascii="Calibri" w:eastAsia="Calibri" w:hAnsi="Calibri" w:cs="Calibri"/>
          <w:b/>
          <w:sz w:val="24"/>
          <w:szCs w:val="24"/>
        </w:rPr>
        <w:t>ec i czapla</w:t>
      </w:r>
      <w:r>
        <w:rPr>
          <w:rFonts w:ascii="Calibri" w:eastAsia="Calibri" w:hAnsi="Calibri" w:cs="Calibri"/>
          <w:sz w:val="24"/>
          <w:szCs w:val="24"/>
        </w:rPr>
        <w:t xml:space="preserve">” to opowieść nie tylko o stracie i przemijaniu, ale także popis niczym nieograniczonej wyobraźni. Po stracie matki </w:t>
      </w:r>
      <w:proofErr w:type="spellStart"/>
      <w:r>
        <w:rPr>
          <w:rFonts w:ascii="Calibri" w:eastAsia="Calibri" w:hAnsi="Calibri" w:cs="Calibri"/>
          <w:sz w:val="24"/>
          <w:szCs w:val="24"/>
        </w:rPr>
        <w:t>Mahito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wraz z ojcem opuszczają Tokio i przeprowadzają się na wieś. Chłopak zdystansowany do nowej, otaczającej go rzeczywistości </w:t>
      </w:r>
      <w:r>
        <w:rPr>
          <w:rFonts w:ascii="Calibri" w:eastAsia="Calibri" w:hAnsi="Calibri" w:cs="Calibri"/>
          <w:sz w:val="24"/>
          <w:szCs w:val="24"/>
        </w:rPr>
        <w:t>zaczyna odkrywać niezbadaną okolicę i dom. Pewnego dnia przypadkowo spotyka zagadkową, mówiącą ludzkim głosem czaplę siwą, która nieoczekiwanie staje się jego przewodnikiem. Ptak stopniowo pomaga mu rozwikłać tajemnicę życia, zabierając go do magicznego św</w:t>
      </w:r>
      <w:r>
        <w:rPr>
          <w:rFonts w:ascii="Calibri" w:eastAsia="Calibri" w:hAnsi="Calibri" w:cs="Calibri"/>
          <w:sz w:val="24"/>
          <w:szCs w:val="24"/>
        </w:rPr>
        <w:t>iata, które dzielą żywi i umarli. Tam, gdzie śmierć dobiega końca, a życie znajduje nowy początek.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Film do polskich kin trafi </w:t>
      </w:r>
      <w:r>
        <w:rPr>
          <w:rFonts w:ascii="Calibri" w:eastAsia="Calibri" w:hAnsi="Calibri" w:cs="Calibri"/>
          <w:b/>
          <w:sz w:val="24"/>
          <w:szCs w:val="24"/>
        </w:rPr>
        <w:t>19 stycznia 2024 r.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Za jego dystrybucję odpowiada </w:t>
      </w:r>
      <w:r>
        <w:rPr>
          <w:rFonts w:ascii="Calibri" w:eastAsia="Calibri" w:hAnsi="Calibri" w:cs="Calibri"/>
          <w:b/>
          <w:sz w:val="24"/>
          <w:szCs w:val="24"/>
        </w:rPr>
        <w:t>Młode Horyzonty Dystrybucja</w:t>
      </w:r>
      <w:r>
        <w:rPr>
          <w:rFonts w:ascii="Calibri" w:eastAsia="Calibri" w:hAnsi="Calibri" w:cs="Calibri"/>
          <w:sz w:val="24"/>
          <w:szCs w:val="24"/>
        </w:rPr>
        <w:t xml:space="preserve">. 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Zobacz zwiastun: </w:t>
      </w:r>
      <w:hyperlink r:id="rId7">
        <w:r>
          <w:rPr>
            <w:rFonts w:ascii="Calibri" w:eastAsia="Calibri" w:hAnsi="Calibri" w:cs="Calibri"/>
            <w:color w:val="1155CC"/>
            <w:sz w:val="24"/>
            <w:szCs w:val="24"/>
            <w:u w:val="single"/>
          </w:rPr>
          <w:t>https://youtu.be/nsqO2hu75tw</w:t>
        </w:r>
      </w:hyperlink>
    </w:p>
    <w:p w:rsidR="004D0726" w:rsidRDefault="00402074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lastRenderedPageBreak/>
        <w:t>Materiały prasowe do pobrania:  https://c.nowehoryzonty.pl/index.php/s/sDb82THGtamPMHM</w:t>
      </w:r>
    </w:p>
    <w:p w:rsidR="004D0726" w:rsidRDefault="00402074">
      <w:pPr>
        <w:spacing w:before="240" w:after="240"/>
        <w:jc w:val="both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„Chłopiec i czapla”</w:t>
      </w:r>
    </w:p>
    <w:p w:rsidR="004D0726" w:rsidRDefault="00402074" w:rsidP="00402074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Tytuł oryginału: </w:t>
      </w:r>
      <w:proofErr w:type="spellStart"/>
      <w:r>
        <w:rPr>
          <w:rFonts w:ascii="Calibri" w:eastAsia="Calibri" w:hAnsi="Calibri" w:cs="Calibri"/>
          <w:sz w:val="24"/>
          <w:szCs w:val="24"/>
        </w:rPr>
        <w:t>Kimitachi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wa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Do </w:t>
      </w:r>
      <w:proofErr w:type="spellStart"/>
      <w:r>
        <w:rPr>
          <w:rFonts w:ascii="Calibri" w:eastAsia="Calibri" w:hAnsi="Calibri" w:cs="Calibri"/>
          <w:sz w:val="24"/>
          <w:szCs w:val="24"/>
        </w:rPr>
        <w:t>Ikiru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ka</w:t>
      </w:r>
      <w:r>
        <w:rPr>
          <w:rFonts w:ascii="Calibri" w:eastAsia="Calibri" w:hAnsi="Calibri" w:cs="Calibri"/>
          <w:sz w:val="24"/>
          <w:szCs w:val="24"/>
        </w:rPr>
        <w:br/>
        <w:t>Kategoria wiekowa: 10+</w:t>
      </w:r>
      <w:r>
        <w:rPr>
          <w:rFonts w:ascii="Calibri" w:eastAsia="Calibri" w:hAnsi="Calibri" w:cs="Calibri"/>
          <w:sz w:val="24"/>
          <w:szCs w:val="24"/>
        </w:rPr>
        <w:br/>
        <w:t xml:space="preserve">Reżyseria: </w:t>
      </w:r>
      <w:proofErr w:type="spellStart"/>
      <w:r>
        <w:rPr>
          <w:rFonts w:ascii="Calibri" w:eastAsia="Calibri" w:hAnsi="Calibri" w:cs="Calibri"/>
          <w:sz w:val="24"/>
          <w:szCs w:val="24"/>
        </w:rPr>
        <w:t>Hayao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Miyazaki</w:t>
      </w:r>
      <w:proofErr w:type="spellEnd"/>
      <w:r>
        <w:rPr>
          <w:rFonts w:ascii="Calibri" w:eastAsia="Calibri" w:hAnsi="Calibri" w:cs="Calibri"/>
          <w:sz w:val="24"/>
          <w:szCs w:val="24"/>
        </w:rPr>
        <w:br/>
        <w:t>Kraj i rok pro</w:t>
      </w:r>
      <w:r>
        <w:rPr>
          <w:rFonts w:ascii="Calibri" w:eastAsia="Calibri" w:hAnsi="Calibri" w:cs="Calibri"/>
          <w:sz w:val="24"/>
          <w:szCs w:val="24"/>
        </w:rPr>
        <w:t>dukcji: Japonia 2023</w:t>
      </w:r>
      <w:r>
        <w:rPr>
          <w:rFonts w:ascii="Calibri" w:eastAsia="Calibri" w:hAnsi="Calibri" w:cs="Calibri"/>
          <w:sz w:val="24"/>
          <w:szCs w:val="24"/>
        </w:rPr>
        <w:br/>
        <w:t>Czas trwania: 124 min</w:t>
      </w:r>
      <w:bookmarkStart w:id="0" w:name="_GoBack"/>
      <w:bookmarkEnd w:id="0"/>
      <w:r>
        <w:rPr>
          <w:rFonts w:ascii="Calibri" w:eastAsia="Calibri" w:hAnsi="Calibri" w:cs="Calibri"/>
          <w:sz w:val="24"/>
          <w:szCs w:val="24"/>
        </w:rPr>
        <w:br/>
        <w:t>Wersja językowa: napisy</w:t>
      </w:r>
    </w:p>
    <w:p w:rsidR="004D0726" w:rsidRDefault="00402074" w:rsidP="00402074">
      <w:pPr>
        <w:spacing w:before="240" w:after="24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Kontakt dla prasy:</w:t>
      </w:r>
      <w:r>
        <w:rPr>
          <w:rFonts w:ascii="Calibri" w:eastAsia="Calibri" w:hAnsi="Calibri" w:cs="Calibri"/>
          <w:sz w:val="24"/>
          <w:szCs w:val="24"/>
        </w:rPr>
        <w:br/>
        <w:t>Emil Miszkowicz-Adamowicz</w:t>
      </w:r>
      <w:r>
        <w:rPr>
          <w:rFonts w:ascii="Calibri" w:eastAsia="Calibri" w:hAnsi="Calibri" w:cs="Calibri"/>
          <w:sz w:val="24"/>
          <w:szCs w:val="24"/>
        </w:rPr>
        <w:br/>
        <w:t>tel. 668 009 887</w:t>
      </w:r>
      <w:r>
        <w:rPr>
          <w:rFonts w:ascii="Calibri" w:eastAsia="Calibri" w:hAnsi="Calibri" w:cs="Calibri"/>
          <w:sz w:val="24"/>
          <w:szCs w:val="24"/>
        </w:rPr>
        <w:br/>
        <w:t>emil.miszkowicz@nowehoryzonty.pl</w:t>
      </w:r>
    </w:p>
    <w:p w:rsidR="004D0726" w:rsidRDefault="004D0726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</w:p>
    <w:p w:rsidR="004D0726" w:rsidRDefault="004D0726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</w:p>
    <w:p w:rsidR="004D0726" w:rsidRDefault="004D0726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</w:p>
    <w:p w:rsidR="004D0726" w:rsidRDefault="004D0726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</w:p>
    <w:p w:rsidR="004D0726" w:rsidRDefault="004D0726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</w:p>
    <w:p w:rsidR="004D0726" w:rsidRDefault="004D0726">
      <w:pPr>
        <w:rPr>
          <w:rFonts w:ascii="Calibri" w:eastAsia="Calibri" w:hAnsi="Calibri" w:cs="Calibri"/>
          <w:sz w:val="24"/>
          <w:szCs w:val="24"/>
        </w:rPr>
      </w:pPr>
    </w:p>
    <w:sectPr w:rsidR="004D0726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0726"/>
    <w:rsid w:val="00402074"/>
    <w:rsid w:val="004D07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3230B84-75D5-47A7-8E60-3C71279B2C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youtu.be/nsqO2hu75tw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hyperlink" Target="https://youtu.be/nsqO2hu75tw" TargetMode="External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519</Words>
  <Characters>3120</Characters>
  <Application>Microsoft Office Word</Application>
  <DocSecurity>0</DocSecurity>
  <Lines>26</Lines>
  <Paragraphs>7</Paragraphs>
  <ScaleCrop>false</ScaleCrop>
  <Company/>
  <LinksUpToDate>false</LinksUpToDate>
  <CharactersWithSpaces>3632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Emil Miszkowicz</cp:lastModifiedBy>
  <cp:revision>2</cp:revision>
  <dcterms:created xsi:type="dcterms:W3CDTF">2023-12-11T07:49:00Z</dcterms:created>
  <dcterms:modified xsi:type="dcterms:W3CDTF">2023-12-11T07:49:00Z</dcterms:modified>
</cp:coreProperties>
</file>